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B1D3DC0" w:rsidR="00E66558" w:rsidRPr="0056658C" w:rsidRDefault="00027607" w:rsidP="00027607">
      <w:pPr>
        <w:pStyle w:val="Heading1"/>
        <w:jc w:val="center"/>
        <w:rPr>
          <w:color w:val="auto"/>
        </w:rPr>
      </w:pPr>
      <w:bookmarkStart w:id="0" w:name="_Toc400361362"/>
      <w:bookmarkStart w:id="1" w:name="_Toc443397153"/>
      <w:bookmarkStart w:id="2" w:name="_Toc357771638"/>
      <w:bookmarkStart w:id="3" w:name="_Toc346793416"/>
      <w:bookmarkStart w:id="4" w:name="_Toc328122777"/>
      <w:r w:rsidRPr="0056658C">
        <w:rPr>
          <w:noProof/>
          <w:color w:val="auto"/>
        </w:rPr>
        <w:drawing>
          <wp:anchor distT="0" distB="0" distL="114300" distR="114300" simplePos="0" relativeHeight="251658240" behindDoc="1" locked="0" layoutInCell="1" allowOverlap="1" wp14:anchorId="76CD17AA" wp14:editId="4AE47D4B">
            <wp:simplePos x="0" y="0"/>
            <wp:positionH relativeFrom="column">
              <wp:posOffset>-539115</wp:posOffset>
            </wp:positionH>
            <wp:positionV relativeFrom="paragraph">
              <wp:posOffset>-520065</wp:posOffset>
            </wp:positionV>
            <wp:extent cx="1584960" cy="6642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664210"/>
                    </a:xfrm>
                    <a:prstGeom prst="rect">
                      <a:avLst/>
                    </a:prstGeom>
                    <a:noFill/>
                  </pic:spPr>
                </pic:pic>
              </a:graphicData>
            </a:graphic>
          </wp:anchor>
        </w:drawing>
      </w:r>
      <w:r w:rsidR="009D71E8" w:rsidRPr="0056658C">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00531FA" w:rsidR="00E66558" w:rsidRDefault="009D71E8" w:rsidP="0056658C">
      <w:pPr>
        <w:pStyle w:val="Heading2"/>
        <w:jc w:val="both"/>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w:t>
      </w:r>
      <w:r w:rsidR="0056658C">
        <w:rPr>
          <w:b w:val="0"/>
          <w:bCs/>
          <w:color w:val="auto"/>
          <w:sz w:val="24"/>
          <w:szCs w:val="24"/>
        </w:rPr>
        <w:t xml:space="preserve">outcomes </w:t>
      </w:r>
      <w:r>
        <w:rPr>
          <w:b w:val="0"/>
          <w:bCs/>
          <w:color w:val="auto"/>
          <w:sz w:val="24"/>
          <w:szCs w:val="24"/>
        </w:rPr>
        <w:t xml:space="preserve">of our disadvantaged </w:t>
      </w:r>
      <w:r w:rsidR="0056658C">
        <w:rPr>
          <w:b w:val="0"/>
          <w:bCs/>
          <w:color w:val="auto"/>
          <w:sz w:val="24"/>
          <w:szCs w:val="24"/>
        </w:rPr>
        <w:t>student</w:t>
      </w:r>
      <w:r>
        <w:rPr>
          <w:b w:val="0"/>
          <w:bCs/>
          <w:color w:val="auto"/>
          <w:sz w:val="24"/>
          <w:szCs w:val="24"/>
        </w:rPr>
        <w:t xml:space="preserve">s. </w:t>
      </w:r>
    </w:p>
    <w:p w14:paraId="2A7D54B3" w14:textId="77777777" w:rsidR="00E66558" w:rsidRDefault="009D71E8" w:rsidP="0056658C">
      <w:pPr>
        <w:pStyle w:val="Heading2"/>
        <w:spacing w:before="240"/>
        <w:jc w:val="both"/>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1964D7C" w:rsidR="00E66558" w:rsidRDefault="003242AB">
            <w:pPr>
              <w:pStyle w:val="TableRow"/>
            </w:pPr>
            <w:r>
              <w:t>Voyage Learning Campus</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7777777" w:rsidR="00E66558" w:rsidRDefault="00E66558">
            <w:pPr>
              <w:pStyle w:val="TableRow"/>
            </w:pP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7777777" w:rsidR="00E66558" w:rsidRDefault="00E66558">
            <w:pPr>
              <w:pStyle w:val="TableRow"/>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35B4" w14:textId="77777777" w:rsidR="003242AB" w:rsidRPr="004C6177" w:rsidRDefault="003242AB" w:rsidP="003242AB">
            <w:pPr>
              <w:pStyle w:val="TableRow"/>
              <w:rPr>
                <w:color w:val="auto"/>
              </w:rPr>
            </w:pPr>
            <w:r w:rsidRPr="004C6177">
              <w:rPr>
                <w:color w:val="auto"/>
              </w:rPr>
              <w:t>2021/2022 to</w:t>
            </w:r>
          </w:p>
          <w:p w14:paraId="2A7D54C2" w14:textId="497C05FE" w:rsidR="00E66558" w:rsidRDefault="003242AB" w:rsidP="003242AB">
            <w:pPr>
              <w:pStyle w:val="TableRow"/>
            </w:pPr>
            <w:r w:rsidRPr="004C6177">
              <w:rPr>
                <w:color w:val="auto"/>
              </w:rP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A5C5705" w:rsidR="00E66558" w:rsidRDefault="003242AB">
            <w:pPr>
              <w:pStyle w:val="TableRow"/>
            </w:pPr>
            <w:r>
              <w:t>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EF1DD1F" w:rsidR="00E66558" w:rsidRDefault="003242AB">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E12141F" w:rsidR="00E66558" w:rsidRDefault="00BE2F63">
            <w:pPr>
              <w:pStyle w:val="TableRow"/>
            </w:pPr>
            <w:r>
              <w:t>Management Committee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4D25593" w:rsidR="00E66558" w:rsidRDefault="003242AB">
            <w:pPr>
              <w:pStyle w:val="TableRow"/>
            </w:pPr>
            <w:r>
              <w:t>Emma Gundry, Principal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31F576" w:rsidR="00E66558" w:rsidRDefault="009D71E8">
            <w:pPr>
              <w:pStyle w:val="TableRow"/>
            </w:pPr>
            <w:r>
              <w:t>£</w:t>
            </w:r>
            <w:r w:rsidR="00633964">
              <w:t>35,375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1E6F5B5" w:rsidR="00E66558" w:rsidRDefault="009D71E8">
            <w:pPr>
              <w:pStyle w:val="TableRow"/>
            </w:pPr>
            <w:r>
              <w:t>£</w:t>
            </w:r>
            <w:r w:rsidR="00633964">
              <w:t>10,150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CBF6F30" w:rsidR="00E66558"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E06E940" w:rsidR="00E66558" w:rsidRPr="00633964" w:rsidRDefault="009D71E8">
            <w:pPr>
              <w:pStyle w:val="TableRow"/>
              <w:rPr>
                <w:b/>
              </w:rPr>
            </w:pPr>
            <w:r w:rsidRPr="00633964">
              <w:rPr>
                <w:b/>
              </w:rPr>
              <w:t>£</w:t>
            </w:r>
            <w:r w:rsidR="00633964" w:rsidRPr="00633964">
              <w:rPr>
                <w:b/>
              </w:rPr>
              <w:t>45,525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EDFF0" w14:textId="77777777" w:rsidR="006F167D" w:rsidRDefault="006F167D" w:rsidP="003242AB">
            <w:pPr>
              <w:spacing w:before="120" w:after="60"/>
              <w:rPr>
                <w:rFonts w:cs="Arial"/>
                <w:iCs/>
                <w:color w:val="auto"/>
              </w:rPr>
            </w:pPr>
            <w:r>
              <w:rPr>
                <w:rFonts w:cs="Arial"/>
                <w:iCs/>
                <w:color w:val="auto"/>
              </w:rPr>
              <w:t>We receive Pupil Premium funding for all students who are single registered with the VLC; this means that the majority of funding received by the school is for students in Phases 1 and 2 who have been permanently excluded from mainstream schools, and not those in Phase 3 who are referred for medical tuition and remain dual rolled with their mainstream schools.</w:t>
            </w:r>
          </w:p>
          <w:p w14:paraId="70A1FE72" w14:textId="7DA8A6AB" w:rsidR="003242AB" w:rsidRDefault="003242AB" w:rsidP="003242AB">
            <w:pPr>
              <w:spacing w:before="120" w:after="60"/>
              <w:rPr>
                <w:rFonts w:cs="Arial"/>
                <w:iCs/>
                <w:color w:val="auto"/>
              </w:rPr>
            </w:pPr>
            <w:r w:rsidRPr="004C6177">
              <w:rPr>
                <w:rFonts w:cs="Arial"/>
                <w:iCs/>
                <w:color w:val="auto"/>
              </w:rPr>
              <w:t xml:space="preserve">Our aim is to use pupil premium funding to help us </w:t>
            </w:r>
            <w:r>
              <w:rPr>
                <w:rFonts w:cs="Arial"/>
                <w:iCs/>
                <w:color w:val="auto"/>
              </w:rPr>
              <w:t>deliver our strategic intent of supporting young people to thrive both academically and socially</w:t>
            </w:r>
            <w:r w:rsidRPr="004C6177">
              <w:rPr>
                <w:rFonts w:cs="Arial"/>
                <w:iCs/>
                <w:color w:val="auto"/>
              </w:rPr>
              <w:t xml:space="preserve">. </w:t>
            </w:r>
            <w:r>
              <w:rPr>
                <w:rFonts w:cs="Arial"/>
                <w:iCs/>
                <w:color w:val="auto"/>
              </w:rPr>
              <w:t>All of our students experience disadvantage due to their exclusion from mainstream education, which we know makes them more vulnerable to achieving poor academic outcomes compared to their peers, being at risk of exploitation or involved in serious youth violence or becoming NEET post 16 with poorer long term economic outcomes.</w:t>
            </w:r>
          </w:p>
          <w:p w14:paraId="48238E4B" w14:textId="444BC329" w:rsidR="003242AB" w:rsidRDefault="003242AB" w:rsidP="003242AB">
            <w:pPr>
              <w:spacing w:before="120" w:after="60"/>
              <w:rPr>
                <w:color w:val="auto"/>
              </w:rPr>
            </w:pPr>
            <w:r>
              <w:rPr>
                <w:rFonts w:cs="Arial"/>
                <w:iCs/>
                <w:color w:val="auto"/>
              </w:rPr>
              <w:t>However, w</w:t>
            </w:r>
            <w:r w:rsidRPr="004C6177">
              <w:rPr>
                <w:color w:val="auto"/>
              </w:rPr>
              <w:t xml:space="preserve">hilst economic disadvantage is not always the </w:t>
            </w:r>
            <w:r>
              <w:rPr>
                <w:color w:val="auto"/>
              </w:rPr>
              <w:t xml:space="preserve">main </w:t>
            </w:r>
            <w:r w:rsidRPr="004C6177">
              <w:rPr>
                <w:color w:val="auto"/>
              </w:rPr>
              <w:t xml:space="preserve">challenge our </w:t>
            </w:r>
            <w:r>
              <w:rPr>
                <w:color w:val="auto"/>
              </w:rPr>
              <w:t>students</w:t>
            </w:r>
            <w:r w:rsidR="00027607">
              <w:rPr>
                <w:color w:val="auto"/>
              </w:rPr>
              <w:t xml:space="preserve"> face, we do see disadvantaged students performing less well</w:t>
            </w:r>
            <w:r w:rsidRPr="004C6177">
              <w:rPr>
                <w:color w:val="auto"/>
              </w:rPr>
              <w:t xml:space="preserve"> across the schoo</w:t>
            </w:r>
            <w:r w:rsidR="00027607">
              <w:rPr>
                <w:color w:val="auto"/>
              </w:rPr>
              <w:t>l when compared to their peers</w:t>
            </w:r>
            <w:r w:rsidRPr="004C6177">
              <w:rPr>
                <w:color w:val="auto"/>
              </w:rPr>
              <w:t>, particularly in terms of</w:t>
            </w:r>
            <w:r w:rsidR="00027607">
              <w:rPr>
                <w:color w:val="auto"/>
              </w:rPr>
              <w:t xml:space="preserve"> attendance and academic outcomes.</w:t>
            </w:r>
          </w:p>
          <w:p w14:paraId="6C796E98" w14:textId="170B9552" w:rsidR="003242AB" w:rsidRDefault="00027607" w:rsidP="003242AB">
            <w:pPr>
              <w:spacing w:after="120"/>
              <w:rPr>
                <w:color w:val="auto"/>
              </w:rPr>
            </w:pPr>
            <w:r>
              <w:rPr>
                <w:color w:val="auto"/>
              </w:rPr>
              <w:t>Our</w:t>
            </w:r>
            <w:r w:rsidR="003242AB" w:rsidRPr="004C6177">
              <w:rPr>
                <w:color w:val="auto"/>
              </w:rPr>
              <w:t xml:space="preserve"> approach is </w:t>
            </w:r>
            <w:r>
              <w:rPr>
                <w:color w:val="auto"/>
              </w:rPr>
              <w:t xml:space="preserve">based on delivering </w:t>
            </w:r>
            <w:r w:rsidR="003242AB" w:rsidRPr="004C6177">
              <w:rPr>
                <w:color w:val="auto"/>
              </w:rPr>
              <w:t>high-quality</w:t>
            </w:r>
            <w:r>
              <w:rPr>
                <w:color w:val="auto"/>
              </w:rPr>
              <w:t xml:space="preserve"> first</w:t>
            </w:r>
            <w:r w:rsidR="003242AB" w:rsidRPr="004C6177">
              <w:rPr>
                <w:color w:val="auto"/>
              </w:rPr>
              <w:t xml:space="preserve"> teaching</w:t>
            </w:r>
            <w:r>
              <w:rPr>
                <w:color w:val="auto"/>
              </w:rPr>
              <w:t xml:space="preserve"> with </w:t>
            </w:r>
            <w:r w:rsidR="003242AB" w:rsidRPr="004C6177">
              <w:rPr>
                <w:color w:val="auto"/>
              </w:rPr>
              <w:t>targeted</w:t>
            </w:r>
            <w:r>
              <w:rPr>
                <w:color w:val="auto"/>
              </w:rPr>
              <w:t xml:space="preserve"> academic and pastoral</w:t>
            </w:r>
            <w:r w:rsidR="003242AB" w:rsidRPr="004C6177">
              <w:rPr>
                <w:color w:val="auto"/>
              </w:rPr>
              <w:t xml:space="preserve"> support based on assessment of need</w:t>
            </w:r>
            <w:r>
              <w:rPr>
                <w:color w:val="auto"/>
              </w:rPr>
              <w:t>, which helps students access a wide curriculum and move onto the next stage of their educational journey successfully.  Although this</w:t>
            </w:r>
            <w:r w:rsidR="003242AB" w:rsidRPr="004C6177">
              <w:rPr>
                <w:rFonts w:cs="Arial"/>
                <w:iCs/>
                <w:color w:val="auto"/>
                <w:lang w:val="en-US"/>
              </w:rPr>
              <w:t xml:space="preserve"> strategy is focused on the needs of disadvantaged pupils, it will benefit all in our school </w:t>
            </w:r>
            <w:r>
              <w:rPr>
                <w:rFonts w:cs="Arial"/>
                <w:iCs/>
                <w:color w:val="auto"/>
                <w:lang w:val="en-US"/>
              </w:rPr>
              <w:t>as f</w:t>
            </w:r>
            <w:r w:rsidR="003242AB" w:rsidRPr="004C6177">
              <w:rPr>
                <w:rFonts w:cs="Arial"/>
                <w:iCs/>
                <w:color w:val="auto"/>
                <w:lang w:val="en-US"/>
              </w:rPr>
              <w:t>unding is spent on whole-school approaches, such as high-quality teaching</w:t>
            </w:r>
            <w:r>
              <w:rPr>
                <w:rFonts w:cs="Arial"/>
                <w:iCs/>
                <w:color w:val="auto"/>
                <w:lang w:val="en-US"/>
              </w:rPr>
              <w:t xml:space="preserve"> and evidence informed interventions</w:t>
            </w:r>
            <w:r w:rsidR="003242AB" w:rsidRPr="004C6177">
              <w:rPr>
                <w:rFonts w:cs="Arial"/>
                <w:iCs/>
                <w:color w:val="auto"/>
                <w:lang w:val="en-US"/>
              </w:rPr>
              <w:t xml:space="preserve">. </w:t>
            </w:r>
            <w:r w:rsidR="003242AB" w:rsidRPr="004C6177">
              <w:rPr>
                <w:color w:val="auto"/>
              </w:rPr>
              <w:t xml:space="preserve">We will also provide </w:t>
            </w:r>
            <w:r w:rsidR="008531CC">
              <w:rPr>
                <w:color w:val="auto"/>
              </w:rPr>
              <w:t>all</w:t>
            </w:r>
            <w:r w:rsidR="003242AB" w:rsidRPr="004C6177">
              <w:rPr>
                <w:color w:val="auto"/>
              </w:rPr>
              <w:t xml:space="preserve"> </w:t>
            </w:r>
            <w:r>
              <w:rPr>
                <w:color w:val="auto"/>
              </w:rPr>
              <w:t>students</w:t>
            </w:r>
            <w:r w:rsidR="003242AB" w:rsidRPr="004C6177">
              <w:rPr>
                <w:color w:val="auto"/>
              </w:rPr>
              <w:t xml:space="preserve"> with support to develop independent life and social skills and continue to ensure that high-quality work experience, careers guidance and further and higher education guidance is available to all. </w:t>
            </w:r>
          </w:p>
          <w:p w14:paraId="09949CAE" w14:textId="70FAB51F" w:rsidR="003242AB" w:rsidRPr="004C6177" w:rsidRDefault="008531CC" w:rsidP="003242AB">
            <w:pPr>
              <w:rPr>
                <w:rFonts w:cs="Arial"/>
                <w:color w:val="auto"/>
              </w:rPr>
            </w:pPr>
            <w:r>
              <w:rPr>
                <w:rFonts w:cs="Arial"/>
                <w:color w:val="auto"/>
              </w:rPr>
              <w:t>During the 2020/21 we remained fully open for all students, however, we recognise that students still experienced gaps in their learning due to staff and students, as well as loss of social opportunities and engagement with peers.  Our Pupil Premium Strategy is therefore, part of</w:t>
            </w:r>
            <w:r w:rsidR="00027607">
              <w:rPr>
                <w:rFonts w:cs="Arial"/>
                <w:color w:val="auto"/>
              </w:rPr>
              <w:t xml:space="preserve"> </w:t>
            </w:r>
            <w:r>
              <w:rPr>
                <w:rFonts w:cs="Arial"/>
                <w:color w:val="auto"/>
              </w:rPr>
              <w:t xml:space="preserve">our wider approach to Covid </w:t>
            </w:r>
            <w:r w:rsidR="003242AB" w:rsidRPr="004C6177">
              <w:rPr>
                <w:rFonts w:cs="Arial"/>
                <w:color w:val="auto"/>
              </w:rPr>
              <w:t xml:space="preserve">recovery, notably through </w:t>
            </w:r>
            <w:r>
              <w:rPr>
                <w:rFonts w:cs="Arial"/>
                <w:color w:val="auto"/>
              </w:rPr>
              <w:t>focusing on students’ social and emotional development and social experiences.</w:t>
            </w:r>
          </w:p>
          <w:p w14:paraId="39F233F8" w14:textId="77777777" w:rsidR="00E66558" w:rsidRDefault="003242AB" w:rsidP="008531CC">
            <w:pPr>
              <w:jc w:val="both"/>
              <w:rPr>
                <w:color w:val="auto"/>
              </w:rPr>
            </w:pPr>
            <w:r w:rsidRPr="004C6177">
              <w:rPr>
                <w:color w:val="auto"/>
              </w:rPr>
              <w:t xml:space="preserve">Our strategy will be driven by the needs and strengths of each </w:t>
            </w:r>
            <w:r w:rsidR="008531CC">
              <w:rPr>
                <w:color w:val="auto"/>
              </w:rPr>
              <w:t>student as an individual</w:t>
            </w:r>
            <w:r w:rsidRPr="004C6177">
              <w:rPr>
                <w:color w:val="auto"/>
              </w:rPr>
              <w:t>, based on f</w:t>
            </w:r>
            <w:r w:rsidR="008531CC">
              <w:rPr>
                <w:color w:val="auto"/>
              </w:rPr>
              <w:t>ormal and informal assessments, so that support and interventions is tailored to their individual needs.</w:t>
            </w:r>
          </w:p>
          <w:p w14:paraId="2A7D54E9" w14:textId="74E2C025" w:rsidR="00BE2F63" w:rsidRPr="003242AB" w:rsidRDefault="00BE2F63" w:rsidP="008531CC">
            <w:pPr>
              <w:jc w:val="both"/>
              <w:rPr>
                <w:iCs/>
              </w:rPr>
            </w:pPr>
            <w:bookmarkStart w:id="16" w:name="_GoBack"/>
            <w:bookmarkEnd w:id="16"/>
          </w:p>
        </w:tc>
      </w:tr>
    </w:tbl>
    <w:p w14:paraId="6235B23F" w14:textId="77777777" w:rsidR="0056658C" w:rsidRPr="0056658C" w:rsidRDefault="0056658C" w:rsidP="0056658C"/>
    <w:p w14:paraId="2A7D54EB" w14:textId="2ED48FB1"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56658C" w:rsidRDefault="009D71E8">
            <w:pPr>
              <w:pStyle w:val="TableRow"/>
              <w:rPr>
                <w:szCs w:val="22"/>
              </w:rPr>
            </w:pPr>
            <w:r w:rsidRPr="0056658C">
              <w:rPr>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28CF0B9" w:rsidR="00E66558" w:rsidRPr="0056658C" w:rsidRDefault="0056658C">
            <w:pPr>
              <w:pStyle w:val="TableRowCentered"/>
              <w:jc w:val="left"/>
            </w:pPr>
            <w:r w:rsidRPr="0056658C">
              <w:rPr>
                <w:b/>
                <w:iCs/>
                <w:szCs w:val="22"/>
              </w:rPr>
              <w:t>Students’ low literacy and numeracy levels on entry</w:t>
            </w:r>
            <w:r w:rsidRPr="0056658C">
              <w:rPr>
                <w:iCs/>
                <w:szCs w:val="22"/>
              </w:rPr>
              <w:t>; the large majority of students start VLC with reading and numeracy levels below age related expectations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56658C" w:rsidRDefault="009D71E8">
            <w:pPr>
              <w:pStyle w:val="TableRow"/>
              <w:rPr>
                <w:szCs w:val="22"/>
              </w:rPr>
            </w:pPr>
            <w:r w:rsidRPr="0056658C">
              <w:rPr>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56D2E87" w:rsidR="00E66558" w:rsidRPr="0056658C" w:rsidRDefault="0056658C" w:rsidP="006F167D">
            <w:pPr>
              <w:pStyle w:val="TableRowCentered"/>
              <w:jc w:val="left"/>
              <w:rPr>
                <w:szCs w:val="22"/>
              </w:rPr>
            </w:pPr>
            <w:r>
              <w:rPr>
                <w:b/>
                <w:szCs w:val="22"/>
              </w:rPr>
              <w:t>Social, emotional and mental health</w:t>
            </w:r>
            <w:r>
              <w:rPr>
                <w:szCs w:val="22"/>
              </w:rPr>
              <w:t xml:space="preserve">; </w:t>
            </w:r>
            <w:r w:rsidR="006F167D">
              <w:rPr>
                <w:szCs w:val="22"/>
              </w:rPr>
              <w:t>all students attending the VLC have identified SEMH needs (preventing them from success in a mainstream environment) as part of their SEND profile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56658C" w:rsidRDefault="009D71E8">
            <w:pPr>
              <w:pStyle w:val="TableRow"/>
              <w:rPr>
                <w:szCs w:val="22"/>
              </w:rPr>
            </w:pPr>
            <w:r w:rsidRPr="0056658C">
              <w:rPr>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D91DF" w14:textId="77777777" w:rsidR="00E66558" w:rsidRDefault="006F167D">
            <w:pPr>
              <w:pStyle w:val="TableRowCentered"/>
              <w:jc w:val="left"/>
              <w:rPr>
                <w:szCs w:val="22"/>
              </w:rPr>
            </w:pPr>
            <w:r>
              <w:rPr>
                <w:b/>
                <w:szCs w:val="22"/>
              </w:rPr>
              <w:t>Attendance</w:t>
            </w:r>
            <w:r>
              <w:rPr>
                <w:szCs w:val="22"/>
              </w:rPr>
              <w:t>; students typically on entry have attendance below 95% due to exclusion and other factors</w:t>
            </w:r>
          </w:p>
          <w:p w14:paraId="2A7D54F7" w14:textId="44DE52DC" w:rsidR="00633964" w:rsidRPr="006F167D" w:rsidRDefault="00633964">
            <w:pPr>
              <w:pStyle w:val="TableRowCentered"/>
              <w:jc w:val="left"/>
              <w:rPr>
                <w:szCs w:val="22"/>
              </w:rPr>
            </w:pP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D4363E4" w:rsidR="00E66558" w:rsidRPr="00633964" w:rsidRDefault="00ED14FE">
            <w:pPr>
              <w:pStyle w:val="TableRow"/>
            </w:pPr>
            <w:r>
              <w:rPr>
                <w:iCs/>
                <w:szCs w:val="22"/>
              </w:rPr>
              <w:t>Improved reading accuracy and comprehension levels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B73D96F" w:rsidR="00ED14FE" w:rsidRPr="00ED14FE" w:rsidRDefault="00ED14FE" w:rsidP="00ED14FE">
            <w:pPr>
              <w:pStyle w:val="TableRowCentered"/>
              <w:numPr>
                <w:ilvl w:val="0"/>
                <w:numId w:val="15"/>
              </w:numPr>
              <w:jc w:val="left"/>
              <w:rPr>
                <w:szCs w:val="22"/>
              </w:rPr>
            </w:pPr>
            <w:r>
              <w:rPr>
                <w:szCs w:val="22"/>
              </w:rPr>
              <w:t>Reading accuracy and comprehension scores increase between initial assessment and re-assessment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99816DA" w:rsidR="00E66558" w:rsidRPr="00633964" w:rsidRDefault="00ED14FE">
            <w:pPr>
              <w:pStyle w:val="TableRow"/>
              <w:rPr>
                <w:szCs w:val="22"/>
              </w:rPr>
            </w:pPr>
            <w:r>
              <w:rPr>
                <w:szCs w:val="22"/>
              </w:rPr>
              <w:t xml:space="preserve">Improved numeracy levels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660C0E2" w:rsidR="00E66558" w:rsidRPr="00633964" w:rsidRDefault="00ED14FE" w:rsidP="00ED14FE">
            <w:pPr>
              <w:pStyle w:val="TableRowCentered"/>
              <w:numPr>
                <w:ilvl w:val="0"/>
                <w:numId w:val="15"/>
              </w:numPr>
              <w:jc w:val="left"/>
              <w:rPr>
                <w:szCs w:val="22"/>
              </w:rPr>
            </w:pPr>
            <w:r>
              <w:rPr>
                <w:szCs w:val="22"/>
              </w:rPr>
              <w:t>Numeracy levels increase between initial assessment and re-assessment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67C32D4" w:rsidR="00E66558" w:rsidRPr="00633964" w:rsidRDefault="00ED14FE" w:rsidP="00ED14FE">
            <w:pPr>
              <w:pStyle w:val="TableRow"/>
              <w:ind w:left="0"/>
              <w:rPr>
                <w:szCs w:val="22"/>
              </w:rPr>
            </w:pPr>
            <w:r>
              <w:rPr>
                <w:szCs w:val="22"/>
              </w:rPr>
              <w:t>Improved regulation and self-management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FA56" w14:textId="165B0AA4" w:rsidR="00E66558" w:rsidRDefault="00ED14FE" w:rsidP="00ED14FE">
            <w:pPr>
              <w:pStyle w:val="TableRowCentered"/>
              <w:numPr>
                <w:ilvl w:val="0"/>
                <w:numId w:val="15"/>
              </w:numPr>
              <w:jc w:val="left"/>
              <w:rPr>
                <w:szCs w:val="22"/>
              </w:rPr>
            </w:pPr>
            <w:r>
              <w:rPr>
                <w:szCs w:val="22"/>
              </w:rPr>
              <w:t>Phase 1 students make progress through  Thrive levels</w:t>
            </w:r>
          </w:p>
          <w:p w14:paraId="2FDEA701" w14:textId="77777777" w:rsidR="00ED14FE" w:rsidRDefault="00ED14FE" w:rsidP="00ED14FE">
            <w:pPr>
              <w:pStyle w:val="TableRowCentered"/>
              <w:numPr>
                <w:ilvl w:val="0"/>
                <w:numId w:val="15"/>
              </w:numPr>
              <w:jc w:val="left"/>
              <w:rPr>
                <w:szCs w:val="22"/>
              </w:rPr>
            </w:pPr>
            <w:r>
              <w:rPr>
                <w:szCs w:val="22"/>
              </w:rPr>
              <w:t>CPOMs entries</w:t>
            </w:r>
          </w:p>
          <w:p w14:paraId="4E336B5F" w14:textId="77777777" w:rsidR="00ED14FE" w:rsidRDefault="00ED14FE" w:rsidP="00ED14FE">
            <w:pPr>
              <w:pStyle w:val="TableRowCentered"/>
              <w:numPr>
                <w:ilvl w:val="0"/>
                <w:numId w:val="15"/>
              </w:numPr>
              <w:jc w:val="left"/>
              <w:rPr>
                <w:szCs w:val="22"/>
              </w:rPr>
            </w:pPr>
            <w:r>
              <w:rPr>
                <w:szCs w:val="22"/>
              </w:rPr>
              <w:t>PSPs</w:t>
            </w:r>
          </w:p>
          <w:p w14:paraId="2A7D550B" w14:textId="545875A6" w:rsidR="00ED14FE" w:rsidRPr="00633964" w:rsidRDefault="00ED14FE" w:rsidP="00ED14FE">
            <w:pPr>
              <w:pStyle w:val="TableRowCentered"/>
              <w:numPr>
                <w:ilvl w:val="0"/>
                <w:numId w:val="15"/>
              </w:numPr>
              <w:jc w:val="left"/>
              <w:rPr>
                <w:szCs w:val="22"/>
              </w:rPr>
            </w:pPr>
            <w:r>
              <w:rPr>
                <w:szCs w:val="22"/>
              </w:rPr>
              <w:t>Reintegration to mainstream</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737D95E" w:rsidR="00E66558" w:rsidRPr="00633964" w:rsidRDefault="00ED14FE">
            <w:pPr>
              <w:pStyle w:val="TableRow"/>
              <w:rPr>
                <w:szCs w:val="22"/>
              </w:rPr>
            </w:pPr>
            <w:r>
              <w:rPr>
                <w:szCs w:val="22"/>
              </w:rPr>
              <w:t>Improved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33DEA84" w:rsidR="00E66558" w:rsidRPr="00633964" w:rsidRDefault="00ED14FE" w:rsidP="00ED14FE">
            <w:pPr>
              <w:pStyle w:val="TableRowCentered"/>
              <w:numPr>
                <w:ilvl w:val="0"/>
                <w:numId w:val="17"/>
              </w:numPr>
              <w:jc w:val="left"/>
              <w:rPr>
                <w:szCs w:val="22"/>
              </w:rPr>
            </w:pPr>
            <w:r>
              <w:rPr>
                <w:szCs w:val="22"/>
              </w:rPr>
              <w:t>Improved attendance for individual and groups of students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623FD3F8" w:rsidR="00E66558" w:rsidRDefault="00ED03BB">
      <w:pPr>
        <w:pStyle w:val="Heading2"/>
      </w:pPr>
      <w:r>
        <w:lastRenderedPageBreak/>
        <w:t xml:space="preserve">Pupil Premium spend </w:t>
      </w:r>
      <w:r w:rsidR="009D71E8">
        <w:t>in this academic year</w:t>
      </w:r>
    </w:p>
    <w:p w14:paraId="2A7D5514" w14:textId="2F7A83B7" w:rsidR="00E66558" w:rsidRPr="00ED03BB" w:rsidRDefault="00134CC5">
      <w:pPr>
        <w:pStyle w:val="Heading3"/>
        <w:rPr>
          <w:sz w:val="22"/>
          <w:szCs w:val="22"/>
        </w:rPr>
      </w:pPr>
      <w:r w:rsidRPr="00ED03BB">
        <w:rPr>
          <w:sz w:val="22"/>
          <w:szCs w:val="22"/>
        </w:rPr>
        <w:t xml:space="preserve">Teaching </w:t>
      </w:r>
    </w:p>
    <w:p w14:paraId="2A7D5515" w14:textId="340FB0B6" w:rsidR="00E66558" w:rsidRPr="00ED03BB" w:rsidRDefault="009D71E8">
      <w:pPr>
        <w:rPr>
          <w:sz w:val="22"/>
          <w:szCs w:val="22"/>
        </w:rPr>
      </w:pPr>
      <w:r w:rsidRPr="00ED03BB">
        <w:rPr>
          <w:sz w:val="22"/>
          <w:szCs w:val="22"/>
        </w:rPr>
        <w:t xml:space="preserve">Budgeted cost: £ </w:t>
      </w:r>
      <w:r w:rsidR="00427619">
        <w:rPr>
          <w:sz w:val="22"/>
          <w:szCs w:val="22"/>
        </w:rPr>
        <w:t>400</w:t>
      </w:r>
    </w:p>
    <w:tbl>
      <w:tblPr>
        <w:tblW w:w="5000" w:type="pct"/>
        <w:tblCellMar>
          <w:left w:w="10" w:type="dxa"/>
          <w:right w:w="10" w:type="dxa"/>
        </w:tblCellMar>
        <w:tblLook w:val="04A0" w:firstRow="1" w:lastRow="0" w:firstColumn="1" w:lastColumn="0" w:noHBand="0" w:noVBand="1"/>
      </w:tblPr>
      <w:tblGrid>
        <w:gridCol w:w="3681"/>
        <w:gridCol w:w="3827"/>
        <w:gridCol w:w="1978"/>
      </w:tblGrid>
      <w:tr w:rsidR="00E66558" w:rsidRPr="00ED03BB" w14:paraId="2A7D5519" w14:textId="77777777" w:rsidTr="001169A7">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ED03BB" w:rsidRDefault="009D71E8">
            <w:pPr>
              <w:pStyle w:val="TableHeader"/>
              <w:jc w:val="left"/>
              <w:rPr>
                <w:sz w:val="22"/>
                <w:szCs w:val="22"/>
              </w:rPr>
            </w:pPr>
            <w:r w:rsidRPr="00ED03BB">
              <w:rPr>
                <w:sz w:val="22"/>
                <w:szCs w:val="22"/>
              </w:rPr>
              <w:t>Activity</w:t>
            </w:r>
          </w:p>
        </w:tc>
        <w:tc>
          <w:tcPr>
            <w:tcW w:w="3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ED03BB" w:rsidRDefault="009D71E8">
            <w:pPr>
              <w:pStyle w:val="TableHeader"/>
              <w:jc w:val="left"/>
              <w:rPr>
                <w:sz w:val="22"/>
                <w:szCs w:val="22"/>
              </w:rPr>
            </w:pPr>
            <w:r w:rsidRPr="00ED03BB">
              <w:rPr>
                <w:sz w:val="22"/>
                <w:szCs w:val="22"/>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ED03BB" w:rsidRDefault="009D71E8">
            <w:pPr>
              <w:pStyle w:val="TableHeader"/>
              <w:jc w:val="left"/>
              <w:rPr>
                <w:sz w:val="22"/>
                <w:szCs w:val="22"/>
              </w:rPr>
            </w:pPr>
            <w:r w:rsidRPr="00ED03BB">
              <w:rPr>
                <w:sz w:val="22"/>
                <w:szCs w:val="22"/>
              </w:rPr>
              <w:t>Challenge number(s) addressed</w:t>
            </w:r>
          </w:p>
        </w:tc>
      </w:tr>
      <w:tr w:rsidR="00E66558" w:rsidRPr="00ED03BB" w14:paraId="2A7D551D" w14:textId="77777777" w:rsidTr="001169A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40886AF" w:rsidR="00E66558" w:rsidRPr="00ED03BB" w:rsidRDefault="00ED03BB" w:rsidP="00ED03BB">
            <w:pPr>
              <w:pStyle w:val="TableRow"/>
              <w:rPr>
                <w:sz w:val="22"/>
                <w:szCs w:val="22"/>
              </w:rPr>
            </w:pPr>
            <w:r w:rsidRPr="00ED03BB">
              <w:rPr>
                <w:iCs/>
                <w:sz w:val="22"/>
                <w:szCs w:val="22"/>
              </w:rPr>
              <w:t>VLC Book Club – CPD to support teachers’ knowledge and understanding of attachment and trauma and impact on students’ learning</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90731FE" w:rsidR="00E66558" w:rsidRPr="00ED03BB" w:rsidRDefault="00ED03BB" w:rsidP="00ED03BB">
            <w:pPr>
              <w:pStyle w:val="TableRowCentered"/>
              <w:jc w:val="left"/>
              <w:rPr>
                <w:b/>
                <w:i/>
                <w:sz w:val="22"/>
                <w:szCs w:val="22"/>
              </w:rPr>
            </w:pPr>
            <w:r w:rsidRPr="00ED03BB">
              <w:rPr>
                <w:sz w:val="22"/>
                <w:szCs w:val="22"/>
              </w:rPr>
              <w:t xml:space="preserve">EEF Guidance Report </w:t>
            </w:r>
            <w:r w:rsidRPr="00ED03BB">
              <w:rPr>
                <w:b/>
                <w:i/>
                <w:sz w:val="22"/>
                <w:szCs w:val="22"/>
              </w:rPr>
              <w:t>Special Educational Needs in Mainstream Schools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138F0AB" w:rsidR="00E66558" w:rsidRPr="00ED03BB" w:rsidRDefault="00ED03BB">
            <w:pPr>
              <w:pStyle w:val="TableRowCentered"/>
              <w:jc w:val="left"/>
              <w:rPr>
                <w:sz w:val="22"/>
                <w:szCs w:val="22"/>
              </w:rPr>
            </w:pPr>
            <w:r w:rsidRPr="00ED03BB">
              <w:rPr>
                <w:sz w:val="22"/>
                <w:szCs w:val="22"/>
              </w:rPr>
              <w:t>2, 3</w:t>
            </w:r>
          </w:p>
        </w:tc>
      </w:tr>
    </w:tbl>
    <w:p w14:paraId="2A7D5522" w14:textId="77777777" w:rsidR="00E66558" w:rsidRPr="00ED03BB" w:rsidRDefault="00E66558">
      <w:pPr>
        <w:keepNext/>
        <w:spacing w:after="60"/>
        <w:outlineLvl w:val="1"/>
        <w:rPr>
          <w:sz w:val="22"/>
          <w:szCs w:val="22"/>
        </w:rPr>
      </w:pPr>
    </w:p>
    <w:p w14:paraId="2A7D5523" w14:textId="48CE4AA6" w:rsidR="00E66558" w:rsidRPr="00ED03BB" w:rsidRDefault="00134CC5">
      <w:pPr>
        <w:rPr>
          <w:b/>
          <w:bCs/>
          <w:color w:val="104F75"/>
          <w:sz w:val="22"/>
          <w:szCs w:val="22"/>
        </w:rPr>
      </w:pPr>
      <w:r w:rsidRPr="00ED03BB">
        <w:rPr>
          <w:b/>
          <w:bCs/>
          <w:color w:val="104F75"/>
          <w:sz w:val="22"/>
          <w:szCs w:val="22"/>
        </w:rPr>
        <w:t>Targeted academic support</w:t>
      </w:r>
      <w:r w:rsidR="009D71E8" w:rsidRPr="00ED03BB">
        <w:rPr>
          <w:b/>
          <w:bCs/>
          <w:color w:val="104F75"/>
          <w:sz w:val="22"/>
          <w:szCs w:val="22"/>
        </w:rPr>
        <w:t xml:space="preserve"> </w:t>
      </w:r>
    </w:p>
    <w:p w14:paraId="2A7D5524" w14:textId="4153A074" w:rsidR="00E66558" w:rsidRPr="00ED03BB" w:rsidRDefault="009D71E8">
      <w:pPr>
        <w:rPr>
          <w:sz w:val="22"/>
          <w:szCs w:val="22"/>
        </w:rPr>
      </w:pPr>
      <w:r w:rsidRPr="00ED03BB">
        <w:rPr>
          <w:sz w:val="22"/>
          <w:szCs w:val="22"/>
        </w:rPr>
        <w:t>Budgeted cost: £</w:t>
      </w:r>
      <w:r w:rsidR="00427619">
        <w:rPr>
          <w:sz w:val="22"/>
          <w:szCs w:val="22"/>
        </w:rPr>
        <w:t>12,708</w:t>
      </w:r>
    </w:p>
    <w:tbl>
      <w:tblPr>
        <w:tblW w:w="5000" w:type="pct"/>
        <w:tblLayout w:type="fixed"/>
        <w:tblCellMar>
          <w:left w:w="10" w:type="dxa"/>
          <w:right w:w="10" w:type="dxa"/>
        </w:tblCellMar>
        <w:tblLook w:val="04A0" w:firstRow="1" w:lastRow="0" w:firstColumn="1" w:lastColumn="0" w:noHBand="0" w:noVBand="1"/>
      </w:tblPr>
      <w:tblGrid>
        <w:gridCol w:w="3681"/>
        <w:gridCol w:w="3685"/>
        <w:gridCol w:w="2120"/>
      </w:tblGrid>
      <w:tr w:rsidR="00E66558" w:rsidRPr="00ED03BB" w14:paraId="2A7D5528" w14:textId="77777777" w:rsidTr="00ED03BB">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D03BB" w:rsidRDefault="009D71E8">
            <w:pPr>
              <w:pStyle w:val="TableHeader"/>
              <w:jc w:val="left"/>
              <w:rPr>
                <w:sz w:val="22"/>
                <w:szCs w:val="22"/>
              </w:rPr>
            </w:pPr>
            <w:r w:rsidRPr="00ED03BB">
              <w:rPr>
                <w:sz w:val="22"/>
                <w:szCs w:val="22"/>
              </w:rPr>
              <w:t>Activity</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BE1B213" w14:textId="77777777" w:rsidR="00E66558" w:rsidRPr="00ED03BB" w:rsidRDefault="009D71E8">
            <w:pPr>
              <w:pStyle w:val="TableHeader"/>
              <w:jc w:val="left"/>
              <w:rPr>
                <w:sz w:val="22"/>
                <w:szCs w:val="22"/>
              </w:rPr>
            </w:pPr>
            <w:r w:rsidRPr="00ED03BB">
              <w:rPr>
                <w:sz w:val="22"/>
                <w:szCs w:val="22"/>
              </w:rPr>
              <w:t>Evidence that supports this approach</w:t>
            </w:r>
          </w:p>
          <w:p w14:paraId="2A7D5526" w14:textId="3FE694A7" w:rsidR="00134CC5" w:rsidRPr="00ED03BB" w:rsidRDefault="00134CC5">
            <w:pPr>
              <w:pStyle w:val="TableHeader"/>
              <w:jc w:val="left"/>
              <w:rPr>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D03BB" w:rsidRDefault="009D71E8">
            <w:pPr>
              <w:pStyle w:val="TableHeader"/>
              <w:jc w:val="left"/>
              <w:rPr>
                <w:sz w:val="22"/>
                <w:szCs w:val="22"/>
              </w:rPr>
            </w:pPr>
            <w:r w:rsidRPr="00ED03BB">
              <w:rPr>
                <w:sz w:val="22"/>
                <w:szCs w:val="22"/>
              </w:rPr>
              <w:t>Challenge number(s) addressed</w:t>
            </w:r>
          </w:p>
        </w:tc>
      </w:tr>
      <w:tr w:rsidR="00E66558" w:rsidRPr="00ED03BB" w14:paraId="2A7D552C" w14:textId="77777777" w:rsidTr="00ED03B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5E8CE68" w:rsidR="00E66558" w:rsidRPr="00ED03BB" w:rsidRDefault="001169A7">
            <w:pPr>
              <w:pStyle w:val="TableRow"/>
              <w:rPr>
                <w:sz w:val="22"/>
                <w:szCs w:val="22"/>
              </w:rPr>
            </w:pPr>
            <w:r w:rsidRPr="00ED03BB">
              <w:rPr>
                <w:iCs/>
                <w:sz w:val="22"/>
                <w:szCs w:val="22"/>
              </w:rPr>
              <w:t>Appointment of Interventions Teaching Assistant</w:t>
            </w:r>
            <w:r w:rsidR="009D71E8" w:rsidRPr="00ED03BB">
              <w:rPr>
                <w:i/>
                <w:iCs/>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A50185C" w:rsidR="00E66558" w:rsidRPr="00ED03BB" w:rsidRDefault="001169A7">
            <w:pPr>
              <w:pStyle w:val="TableRowCentered"/>
              <w:jc w:val="left"/>
              <w:rPr>
                <w:sz w:val="22"/>
                <w:szCs w:val="22"/>
              </w:rPr>
            </w:pPr>
            <w:r w:rsidRPr="00ED03BB">
              <w:rPr>
                <w:sz w:val="22"/>
                <w:szCs w:val="22"/>
              </w:rPr>
              <w:t xml:space="preserve">EEF Teaching &amp; Learning Toolkit </w:t>
            </w:r>
            <w:r w:rsidRPr="00ED03BB">
              <w:rPr>
                <w:b/>
                <w:i/>
                <w:sz w:val="22"/>
                <w:szCs w:val="22"/>
              </w:rPr>
              <w:t>Teaching Assistant Interventions</w:t>
            </w:r>
            <w:r w:rsidRPr="00ED03BB">
              <w:rPr>
                <w:sz w:val="22"/>
                <w:szCs w:val="22"/>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3E76D0C" w:rsidR="00E66558" w:rsidRPr="00ED03BB" w:rsidRDefault="00E31E2B">
            <w:pPr>
              <w:pStyle w:val="TableRowCentered"/>
              <w:jc w:val="left"/>
              <w:rPr>
                <w:sz w:val="22"/>
                <w:szCs w:val="22"/>
              </w:rPr>
            </w:pPr>
            <w:r w:rsidRPr="00ED03BB">
              <w:rPr>
                <w:sz w:val="22"/>
                <w:szCs w:val="22"/>
              </w:rPr>
              <w:t>1</w:t>
            </w:r>
          </w:p>
        </w:tc>
      </w:tr>
      <w:tr w:rsidR="00E66558" w:rsidRPr="00ED03BB" w14:paraId="2A7D5530" w14:textId="77777777" w:rsidTr="00ED03B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F593A6A" w:rsidR="00E66558" w:rsidRPr="00ED03BB" w:rsidRDefault="00E31E2B">
            <w:pPr>
              <w:pStyle w:val="TableRow"/>
              <w:rPr>
                <w:sz w:val="22"/>
                <w:szCs w:val="22"/>
              </w:rPr>
            </w:pPr>
            <w:r w:rsidRPr="00ED03BB">
              <w:rPr>
                <w:sz w:val="22"/>
                <w:szCs w:val="22"/>
              </w:rPr>
              <w:t>Catch Up Numeracy training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046FFE9" w:rsidR="00E66558" w:rsidRPr="00ED03BB" w:rsidRDefault="00BE2F63">
            <w:pPr>
              <w:pStyle w:val="TableRowCentered"/>
              <w:jc w:val="left"/>
              <w:rPr>
                <w:sz w:val="22"/>
                <w:szCs w:val="22"/>
              </w:rPr>
            </w:pPr>
            <w:hyperlink r:id="rId8" w:history="1">
              <w:r w:rsidR="00E31E2B" w:rsidRPr="00ED03BB">
                <w:rPr>
                  <w:rStyle w:val="Hyperlink"/>
                  <w:sz w:val="22"/>
                  <w:szCs w:val="22"/>
                </w:rPr>
                <w:t>https://www.catchup.org/interventions/numeracy.php</w:t>
              </w:r>
            </w:hyperlink>
            <w:r w:rsidR="00E31E2B" w:rsidRPr="00ED03BB">
              <w:rPr>
                <w:sz w:val="22"/>
                <w:szCs w:val="22"/>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3B97EEB" w:rsidR="00E66558" w:rsidRPr="00ED03BB" w:rsidRDefault="00E31E2B">
            <w:pPr>
              <w:pStyle w:val="TableRowCentered"/>
              <w:jc w:val="left"/>
              <w:rPr>
                <w:sz w:val="22"/>
                <w:szCs w:val="22"/>
              </w:rPr>
            </w:pPr>
            <w:r w:rsidRPr="00ED03BB">
              <w:rPr>
                <w:sz w:val="22"/>
                <w:szCs w:val="22"/>
              </w:rPr>
              <w:t>1</w:t>
            </w:r>
          </w:p>
        </w:tc>
      </w:tr>
    </w:tbl>
    <w:p w14:paraId="2A7D5531" w14:textId="77777777" w:rsidR="00E66558" w:rsidRPr="00ED03BB" w:rsidRDefault="00E66558">
      <w:pPr>
        <w:spacing w:after="0"/>
        <w:rPr>
          <w:b/>
          <w:color w:val="104F75"/>
          <w:sz w:val="22"/>
          <w:szCs w:val="22"/>
        </w:rPr>
      </w:pPr>
    </w:p>
    <w:p w14:paraId="2A7D5532" w14:textId="78D7015B" w:rsidR="00E66558" w:rsidRPr="00ED03BB" w:rsidRDefault="00E31E2B">
      <w:pPr>
        <w:rPr>
          <w:b/>
          <w:color w:val="104F75"/>
          <w:sz w:val="22"/>
          <w:szCs w:val="22"/>
        </w:rPr>
      </w:pPr>
      <w:r w:rsidRPr="00ED03BB">
        <w:rPr>
          <w:b/>
          <w:color w:val="104F75"/>
          <w:sz w:val="22"/>
          <w:szCs w:val="22"/>
        </w:rPr>
        <w:t xml:space="preserve">Wider strategies </w:t>
      </w:r>
    </w:p>
    <w:p w14:paraId="2A7D5533" w14:textId="0B8D3E6E" w:rsidR="00E66558" w:rsidRPr="00ED03BB" w:rsidRDefault="00427619">
      <w:pPr>
        <w:spacing w:before="240" w:after="120"/>
        <w:rPr>
          <w:sz w:val="22"/>
          <w:szCs w:val="22"/>
        </w:rPr>
      </w:pPr>
      <w:r>
        <w:rPr>
          <w:sz w:val="22"/>
          <w:szCs w:val="22"/>
        </w:rPr>
        <w:t>Budgeted cost: £39,677</w:t>
      </w:r>
      <w:r w:rsidR="006D67C1">
        <w:rPr>
          <w:sz w:val="22"/>
          <w:szCs w:val="22"/>
        </w:rPr>
        <w:t xml:space="preserve"> (£2,000 to come from CPD budget, £5,260 from general staffing)</w:t>
      </w:r>
    </w:p>
    <w:tbl>
      <w:tblPr>
        <w:tblW w:w="5000" w:type="pct"/>
        <w:tblCellMar>
          <w:left w:w="10" w:type="dxa"/>
          <w:right w:w="10" w:type="dxa"/>
        </w:tblCellMar>
        <w:tblLook w:val="04A0" w:firstRow="1" w:lastRow="0" w:firstColumn="1" w:lastColumn="0" w:noHBand="0" w:noVBand="1"/>
      </w:tblPr>
      <w:tblGrid>
        <w:gridCol w:w="3754"/>
        <w:gridCol w:w="3754"/>
        <w:gridCol w:w="1978"/>
      </w:tblGrid>
      <w:tr w:rsidR="00E66558" w:rsidRPr="00ED03BB" w14:paraId="2A7D5537" w14:textId="77777777" w:rsidTr="001169A7">
        <w:tc>
          <w:tcPr>
            <w:tcW w:w="37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D03BB" w:rsidRDefault="009D71E8">
            <w:pPr>
              <w:pStyle w:val="TableHeader"/>
              <w:jc w:val="left"/>
              <w:rPr>
                <w:sz w:val="22"/>
                <w:szCs w:val="22"/>
              </w:rPr>
            </w:pPr>
            <w:r w:rsidRPr="00ED03BB">
              <w:rPr>
                <w:sz w:val="22"/>
                <w:szCs w:val="22"/>
              </w:rPr>
              <w:t>Activity</w:t>
            </w:r>
          </w:p>
        </w:tc>
        <w:tc>
          <w:tcPr>
            <w:tcW w:w="37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D03BB" w:rsidRDefault="009D71E8">
            <w:pPr>
              <w:pStyle w:val="TableHeader"/>
              <w:jc w:val="left"/>
              <w:rPr>
                <w:sz w:val="22"/>
                <w:szCs w:val="22"/>
              </w:rPr>
            </w:pPr>
            <w:r w:rsidRPr="00ED03BB">
              <w:rPr>
                <w:sz w:val="22"/>
                <w:szCs w:val="22"/>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D03BB" w:rsidRDefault="009D71E8">
            <w:pPr>
              <w:pStyle w:val="TableHeader"/>
              <w:jc w:val="left"/>
              <w:rPr>
                <w:sz w:val="22"/>
                <w:szCs w:val="22"/>
              </w:rPr>
            </w:pPr>
            <w:r w:rsidRPr="00ED03BB">
              <w:rPr>
                <w:sz w:val="22"/>
                <w:szCs w:val="22"/>
              </w:rPr>
              <w:t>Challenge number(s) addressed</w:t>
            </w:r>
          </w:p>
        </w:tc>
      </w:tr>
      <w:tr w:rsidR="00E66558" w:rsidRPr="00ED03BB" w14:paraId="2A7D553B" w14:textId="77777777" w:rsidTr="001169A7">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7CE4344" w:rsidR="00E66558" w:rsidRPr="00ED03BB" w:rsidRDefault="00134CC5">
            <w:pPr>
              <w:pStyle w:val="TableRow"/>
              <w:rPr>
                <w:sz w:val="22"/>
                <w:szCs w:val="22"/>
              </w:rPr>
            </w:pPr>
            <w:r w:rsidRPr="00ED03BB">
              <w:rPr>
                <w:sz w:val="22"/>
                <w:szCs w:val="22"/>
              </w:rPr>
              <w:t>Thrive training to support Social and Emotional Learning for all students in Phase 1 and for targeted interventions in Phase 2</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2834" w14:textId="77777777" w:rsidR="001169A7" w:rsidRPr="00ED03BB" w:rsidRDefault="00134CC5" w:rsidP="001169A7">
            <w:pPr>
              <w:pStyle w:val="TableRowCentered"/>
              <w:jc w:val="left"/>
              <w:rPr>
                <w:b/>
                <w:i/>
                <w:sz w:val="22"/>
                <w:szCs w:val="22"/>
              </w:rPr>
            </w:pPr>
            <w:r w:rsidRPr="00ED03BB">
              <w:rPr>
                <w:sz w:val="22"/>
                <w:szCs w:val="22"/>
              </w:rPr>
              <w:t xml:space="preserve">EEF </w:t>
            </w:r>
            <w:r w:rsidRPr="00ED03BB">
              <w:rPr>
                <w:b/>
                <w:i/>
                <w:sz w:val="22"/>
                <w:szCs w:val="22"/>
              </w:rPr>
              <w:t xml:space="preserve">Improving Social and Emotional Learning in Primary Schools </w:t>
            </w:r>
          </w:p>
          <w:p w14:paraId="5C7410B7" w14:textId="77777777" w:rsidR="001169A7" w:rsidRPr="00ED03BB" w:rsidRDefault="001169A7" w:rsidP="001169A7">
            <w:pPr>
              <w:pStyle w:val="TableRowCentered"/>
              <w:jc w:val="left"/>
              <w:rPr>
                <w:b/>
                <w:i/>
                <w:sz w:val="22"/>
                <w:szCs w:val="22"/>
              </w:rPr>
            </w:pPr>
          </w:p>
          <w:p w14:paraId="2A7D5539" w14:textId="4D33EF67" w:rsidR="001169A7" w:rsidRPr="00ED03BB" w:rsidRDefault="001169A7" w:rsidP="001169A7">
            <w:pPr>
              <w:pStyle w:val="TableRowCentered"/>
              <w:jc w:val="left"/>
              <w:rPr>
                <w:i/>
                <w:sz w:val="22"/>
                <w:szCs w:val="22"/>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75C8838" w:rsidR="00E66558" w:rsidRPr="00ED03BB" w:rsidRDefault="00E31E2B">
            <w:pPr>
              <w:pStyle w:val="TableRowCentered"/>
              <w:jc w:val="left"/>
              <w:rPr>
                <w:sz w:val="22"/>
                <w:szCs w:val="22"/>
              </w:rPr>
            </w:pPr>
            <w:r w:rsidRPr="00ED03BB">
              <w:rPr>
                <w:sz w:val="22"/>
                <w:szCs w:val="22"/>
              </w:rPr>
              <w:t>2,3</w:t>
            </w:r>
          </w:p>
        </w:tc>
      </w:tr>
      <w:tr w:rsidR="00E66558" w:rsidRPr="00ED03BB" w14:paraId="2A7D553F" w14:textId="77777777" w:rsidTr="001169A7">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78B714C" w:rsidR="00E66558" w:rsidRPr="00ED03BB" w:rsidRDefault="00E31E2B">
            <w:pPr>
              <w:pStyle w:val="TableRow"/>
              <w:rPr>
                <w:sz w:val="22"/>
                <w:szCs w:val="22"/>
              </w:rPr>
            </w:pPr>
            <w:r w:rsidRPr="00ED03BB">
              <w:rPr>
                <w:sz w:val="22"/>
                <w:szCs w:val="22"/>
              </w:rPr>
              <w:t>Campus Student Family Liaison Officer to support families in crisis e.g. early help, parenting advice and to encourage parental support of student attendance</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D0E05DB" w:rsidR="00E66558" w:rsidRPr="00ED03BB" w:rsidRDefault="00E31E2B">
            <w:pPr>
              <w:pStyle w:val="TableRowCentered"/>
              <w:jc w:val="left"/>
              <w:rPr>
                <w:b/>
                <w:i/>
                <w:sz w:val="22"/>
                <w:szCs w:val="22"/>
              </w:rPr>
            </w:pPr>
            <w:r w:rsidRPr="00ED03BB">
              <w:rPr>
                <w:sz w:val="22"/>
                <w:szCs w:val="22"/>
              </w:rPr>
              <w:t xml:space="preserve">EEF Teaching &amp; Learning Toolkit </w:t>
            </w:r>
            <w:r w:rsidRPr="00ED03BB">
              <w:rPr>
                <w:b/>
                <w:i/>
                <w:sz w:val="22"/>
                <w:szCs w:val="22"/>
              </w:rPr>
              <w:t xml:space="preserve">Parental Engagement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2DB68CD" w:rsidR="00134CC5" w:rsidRPr="00ED03BB" w:rsidRDefault="00E31E2B">
            <w:pPr>
              <w:pStyle w:val="TableRowCentered"/>
              <w:jc w:val="left"/>
              <w:rPr>
                <w:sz w:val="22"/>
                <w:szCs w:val="22"/>
              </w:rPr>
            </w:pPr>
            <w:r w:rsidRPr="00ED03BB">
              <w:rPr>
                <w:sz w:val="22"/>
                <w:szCs w:val="22"/>
              </w:rPr>
              <w:t>3</w:t>
            </w:r>
          </w:p>
        </w:tc>
      </w:tr>
    </w:tbl>
    <w:p w14:paraId="2A7D5540" w14:textId="77777777" w:rsidR="00E66558" w:rsidRPr="00ED03BB" w:rsidRDefault="00E66558">
      <w:pPr>
        <w:spacing w:before="240" w:after="0"/>
        <w:rPr>
          <w:b/>
          <w:bCs/>
          <w:color w:val="104F75"/>
          <w:sz w:val="22"/>
          <w:szCs w:val="22"/>
        </w:rPr>
      </w:pPr>
    </w:p>
    <w:p w14:paraId="2A7D5541" w14:textId="0FDD7C43" w:rsidR="00E66558" w:rsidRPr="00ED03BB" w:rsidRDefault="00427619" w:rsidP="00120AB1">
      <w:pPr>
        <w:rPr>
          <w:sz w:val="22"/>
          <w:szCs w:val="22"/>
        </w:rPr>
      </w:pPr>
      <w:r>
        <w:rPr>
          <w:b/>
          <w:bCs/>
          <w:color w:val="104F75"/>
          <w:sz w:val="22"/>
          <w:szCs w:val="22"/>
        </w:rPr>
        <w:t>Total budgeted cost: £</w:t>
      </w:r>
      <w:r w:rsidR="006D67C1">
        <w:rPr>
          <w:b/>
          <w:bCs/>
          <w:color w:val="104F75"/>
          <w:sz w:val="22"/>
          <w:szCs w:val="22"/>
        </w:rPr>
        <w:t>45,525</w:t>
      </w:r>
    </w:p>
    <w:bookmarkEnd w:id="14"/>
    <w:bookmarkEnd w:id="15"/>
    <w:bookmarkEnd w:id="17"/>
    <w:sectPr w:rsidR="00E66558" w:rsidRPr="00ED03BB">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2A054FF" w:rsidR="005E28A4" w:rsidRDefault="009D71E8">
    <w:pPr>
      <w:pStyle w:val="Footer"/>
      <w:ind w:firstLine="4513"/>
    </w:pPr>
    <w:r>
      <w:fldChar w:fldCharType="begin"/>
    </w:r>
    <w:r>
      <w:instrText xml:space="preserve"> PAGE </w:instrText>
    </w:r>
    <w:r>
      <w:fldChar w:fldCharType="separate"/>
    </w:r>
    <w:r w:rsidR="00BE2F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7A3"/>
    <w:multiLevelType w:val="hybridMultilevel"/>
    <w:tmpl w:val="0914A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5450B06"/>
    <w:multiLevelType w:val="hybridMultilevel"/>
    <w:tmpl w:val="079C4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9266AC"/>
    <w:multiLevelType w:val="hybridMultilevel"/>
    <w:tmpl w:val="1496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9"/>
  </w:num>
  <w:num w:numId="14">
    <w:abstractNumId w:val="10"/>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7607"/>
    <w:rsid w:val="00066B73"/>
    <w:rsid w:val="000D3F66"/>
    <w:rsid w:val="001169A7"/>
    <w:rsid w:val="00120AB1"/>
    <w:rsid w:val="00134CC5"/>
    <w:rsid w:val="002D4665"/>
    <w:rsid w:val="003242AB"/>
    <w:rsid w:val="004044AA"/>
    <w:rsid w:val="00427619"/>
    <w:rsid w:val="00561459"/>
    <w:rsid w:val="0056658C"/>
    <w:rsid w:val="00633964"/>
    <w:rsid w:val="006D67C1"/>
    <w:rsid w:val="006E7FB1"/>
    <w:rsid w:val="006F167D"/>
    <w:rsid w:val="00741B9E"/>
    <w:rsid w:val="007C2F04"/>
    <w:rsid w:val="008531CC"/>
    <w:rsid w:val="009D71E8"/>
    <w:rsid w:val="00AA4201"/>
    <w:rsid w:val="00AD4FA8"/>
    <w:rsid w:val="00BE2F63"/>
    <w:rsid w:val="00D33FE5"/>
    <w:rsid w:val="00E31E2B"/>
    <w:rsid w:val="00E66558"/>
    <w:rsid w:val="00ED03BB"/>
    <w:rsid w:val="00ED1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tchup.org/interventions/numeracy.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Gundry</cp:lastModifiedBy>
  <cp:revision>3</cp:revision>
  <cp:lastPrinted>2014-09-17T13:26:00Z</cp:lastPrinted>
  <dcterms:created xsi:type="dcterms:W3CDTF">2021-12-02T12:21:00Z</dcterms:created>
  <dcterms:modified xsi:type="dcterms:W3CDTF">2022-01-07T13:09:00Z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